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B6" w:rsidRDefault="005064C0">
      <w:pPr>
        <w:keepNext/>
        <w:keepLines/>
        <w:snapToGrid w:val="0"/>
        <w:spacing w:before="240" w:after="120"/>
        <w:outlineLvl w:val="0"/>
        <w:rPr>
          <w:rFonts w:ascii="Times New Roman" w:eastAsia="黑体" w:hAnsi="Times New Roman" w:cs="Times New Roman"/>
          <w:bCs/>
          <w:sz w:val="24"/>
          <w:szCs w:val="44"/>
        </w:rPr>
      </w:pPr>
      <w:r>
        <w:rPr>
          <w:rFonts w:ascii="宋体" w:eastAsia="黑体" w:hAnsi="宋体" w:cs="Times New Roman" w:hint="eastAsia"/>
          <w:bCs/>
          <w:kern w:val="44"/>
          <w:szCs w:val="21"/>
        </w:rPr>
        <w:t>附件二：</w:t>
      </w:r>
      <w:r>
        <w:rPr>
          <w:rFonts w:ascii="Times New Roman" w:eastAsia="黑体" w:hAnsi="Times New Roman" w:cs="Times New Roman" w:hint="eastAsia"/>
          <w:bCs/>
          <w:kern w:val="44"/>
          <w:sz w:val="24"/>
          <w:szCs w:val="44"/>
        </w:rPr>
        <w:t xml:space="preserve">     </w:t>
      </w:r>
      <w:r>
        <w:rPr>
          <w:rFonts w:ascii="Times New Roman" w:eastAsia="黑体" w:hAnsi="Times New Roman" w:cs="Times New Roman" w:hint="eastAsia"/>
          <w:bCs/>
          <w:sz w:val="24"/>
          <w:szCs w:val="44"/>
        </w:rPr>
        <w:t xml:space="preserve"> </w:t>
      </w:r>
    </w:p>
    <w:p w:rsidR="007430B6" w:rsidRDefault="005064C0">
      <w:pPr>
        <w:spacing w:afterLines="50" w:after="120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“第二届全国高校图书馆</w:t>
      </w:r>
      <w:r>
        <w:rPr>
          <w:rFonts w:ascii="黑体" w:eastAsia="黑体" w:hAnsi="Times New Roman" w:cs="Times New Roman" w:hint="eastAsia"/>
          <w:sz w:val="32"/>
          <w:szCs w:val="32"/>
        </w:rPr>
        <w:t>阅读推广</w:t>
      </w:r>
      <w:r>
        <w:rPr>
          <w:rFonts w:ascii="黑体" w:eastAsia="黑体" w:hAnsi="Times New Roman" w:cs="Times New Roman" w:hint="eastAsia"/>
          <w:sz w:val="32"/>
          <w:szCs w:val="32"/>
        </w:rPr>
        <w:t>案例大赛”申报书</w:t>
      </w:r>
    </w:p>
    <w:p w:rsidR="007430B6" w:rsidRDefault="005064C0">
      <w:pPr>
        <w:spacing w:afterLines="50" w:after="120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                               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案例编号：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608"/>
        <w:gridCol w:w="2268"/>
        <w:gridCol w:w="3072"/>
      </w:tblGrid>
      <w:tr w:rsidR="007430B6">
        <w:trPr>
          <w:trHeight w:val="601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widowControl/>
              <w:ind w:firstLineChars="49" w:firstLine="118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430B6">
        <w:trPr>
          <w:trHeight w:val="623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单位名称：</w:t>
            </w:r>
          </w:p>
        </w:tc>
      </w:tr>
      <w:tr w:rsidR="007430B6">
        <w:trPr>
          <w:trHeight w:val="561"/>
          <w:jc w:val="center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ind w:firstLineChars="49" w:firstLine="118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详细地址：</w:t>
            </w:r>
          </w:p>
        </w:tc>
      </w:tr>
      <w:tr w:rsidR="007430B6">
        <w:trPr>
          <w:trHeight w:val="69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案例组别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spacing w:beforeLines="50" w:before="120" w:line="360" w:lineRule="auto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（）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主题活动类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（）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读者组织类（如读书会、书友会等）</w:t>
            </w:r>
          </w:p>
          <w:p w:rsidR="007430B6" w:rsidRDefault="005064C0">
            <w:pPr>
              <w:widowControl/>
              <w:spacing w:line="360" w:lineRule="auto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（）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出版物类（指用于活动成果积淀及传播的专题或连续出版物）</w:t>
            </w:r>
            <w:r>
              <w:rPr>
                <w:rFonts w:ascii="仿宋_GB2312" w:eastAsia="仿宋_GB2312" w:hAnsi="新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 xml:space="preserve"> </w:t>
            </w:r>
          </w:p>
          <w:p w:rsidR="007430B6" w:rsidRDefault="005064C0">
            <w:pPr>
              <w:widowControl/>
              <w:spacing w:line="360" w:lineRule="auto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（）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新媒体推广类（如微博、微信等）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（）其</w:t>
            </w:r>
            <w:r>
              <w:rPr>
                <w:rFonts w:ascii="仿宋_GB2312" w:eastAsia="仿宋_GB2312" w:hAnsi="新宋体" w:hint="eastAsia"/>
                <w:kern w:val="0"/>
                <w:sz w:val="24"/>
              </w:rPr>
              <w:t>他</w:t>
            </w:r>
          </w:p>
        </w:tc>
      </w:tr>
      <w:tr w:rsidR="007430B6">
        <w:trPr>
          <w:trHeight w:val="53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spacing w:line="360" w:lineRule="auto"/>
              <w:ind w:firstLineChars="200" w:firstLine="482"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widowControl/>
              <w:spacing w:line="360" w:lineRule="auto"/>
              <w:ind w:firstLineChars="200" w:firstLine="480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430B6">
        <w:trPr>
          <w:trHeight w:val="184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B6" w:rsidRDefault="00FE0D52">
            <w:pPr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阅读推广</w:t>
            </w:r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案例实施的背景（限</w:t>
            </w:r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500</w:t>
            </w:r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字以内）</w:t>
            </w:r>
          </w:p>
          <w:p w:rsidR="007430B6" w:rsidRDefault="007430B6">
            <w:pPr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主要介绍案例实施的背景、意义、目的和基本思路等内容。</w:t>
            </w:r>
          </w:p>
          <w:p w:rsidR="007430B6" w:rsidRDefault="007430B6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430B6">
        <w:trPr>
          <w:trHeight w:val="2026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FE0D52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阅读推广</w:t>
            </w:r>
            <w:bookmarkStart w:id="0" w:name="_GoBack"/>
            <w:bookmarkEnd w:id="0"/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案例简介（限</w:t>
            </w:r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1000</w:t>
            </w:r>
            <w:r w:rsidR="005064C0"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字以内）</w:t>
            </w:r>
          </w:p>
          <w:p w:rsidR="007430B6" w:rsidRDefault="007430B6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主要描述案例实践的现状、分析项目的创新点以及与读者、资源和服务的相关度、活动启示等。</w:t>
            </w:r>
          </w:p>
          <w:p w:rsidR="007430B6" w:rsidRDefault="007430B6">
            <w:pPr>
              <w:tabs>
                <w:tab w:val="left" w:pos="1080"/>
              </w:tabs>
              <w:spacing w:line="460" w:lineRule="exact"/>
              <w:ind w:rightChars="-50" w:right="-105" w:firstLineChars="200" w:firstLine="480"/>
              <w:jc w:val="left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430B6" w:rsidRDefault="007430B6">
            <w:pPr>
              <w:spacing w:line="360" w:lineRule="auto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430B6">
        <w:trPr>
          <w:trHeight w:val="170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海报文字说明</w:t>
            </w:r>
          </w:p>
          <w:p w:rsidR="007430B6" w:rsidRDefault="005064C0">
            <w:pPr>
              <w:widowControl/>
              <w:jc w:val="left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</w:tc>
      </w:tr>
      <w:tr w:rsidR="007430B6">
        <w:trPr>
          <w:trHeight w:val="167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5064C0">
            <w:pPr>
              <w:widowControl/>
              <w:jc w:val="center"/>
              <w:rPr>
                <w:rFonts w:ascii="仿宋_GB2312" w:eastAsia="仿宋_GB2312" w:hAnsi="新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b/>
                <w:kern w:val="0"/>
                <w:sz w:val="24"/>
                <w:szCs w:val="24"/>
              </w:rPr>
              <w:t>专家评审意见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B6" w:rsidRDefault="007430B6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430B6" w:rsidRDefault="007430B6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430B6" w:rsidRDefault="007430B6">
            <w:pPr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</w:p>
          <w:p w:rsidR="007430B6" w:rsidRDefault="005064C0">
            <w:pPr>
              <w:spacing w:line="360" w:lineRule="auto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专家组长签名：</w:t>
            </w:r>
          </w:p>
          <w:p w:rsidR="007430B6" w:rsidRDefault="005064C0">
            <w:pPr>
              <w:widowControl/>
              <w:spacing w:line="360" w:lineRule="auto"/>
              <w:jc w:val="center"/>
              <w:rPr>
                <w:rFonts w:ascii="仿宋_GB2312" w:eastAsia="仿宋_GB2312" w:hAnsi="新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新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430B6" w:rsidRDefault="005064C0">
      <w:pPr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填写说明：</w:t>
      </w:r>
      <w:r>
        <w:rPr>
          <w:rFonts w:ascii="仿宋_GB2312" w:eastAsia="仿宋_GB2312" w:hAnsi="Times New Roman" w:cs="Times New Roman" w:hint="eastAsia"/>
          <w:szCs w:val="24"/>
        </w:rPr>
        <w:t>1.</w:t>
      </w:r>
      <w:r>
        <w:rPr>
          <w:rFonts w:ascii="仿宋_GB2312" w:eastAsia="仿宋_GB2312" w:hAnsi="Times New Roman" w:cs="Times New Roman" w:hint="eastAsia"/>
          <w:szCs w:val="24"/>
        </w:rPr>
        <w:t>填表字体要求：仿宋小四号，</w:t>
      </w:r>
      <w:r>
        <w:rPr>
          <w:rFonts w:ascii="仿宋_GB2312" w:eastAsia="仿宋_GB2312" w:hAnsi="Times New Roman" w:cs="Times New Roman" w:hint="eastAsia"/>
          <w:szCs w:val="24"/>
        </w:rPr>
        <w:t>1.5</w:t>
      </w:r>
      <w:r>
        <w:rPr>
          <w:rFonts w:ascii="仿宋_GB2312" w:eastAsia="仿宋_GB2312" w:hAnsi="Times New Roman" w:cs="Times New Roman" w:hint="eastAsia"/>
          <w:szCs w:val="24"/>
        </w:rPr>
        <w:t>行距；</w:t>
      </w:r>
    </w:p>
    <w:p w:rsidR="007430B6" w:rsidRDefault="005064C0">
      <w:pPr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 xml:space="preserve">          2.</w:t>
      </w:r>
      <w:r>
        <w:rPr>
          <w:rFonts w:ascii="仿宋_GB2312" w:eastAsia="仿宋_GB2312" w:hAnsi="Times New Roman" w:cs="Times New Roman" w:hint="eastAsia"/>
          <w:szCs w:val="24"/>
        </w:rPr>
        <w:t>案例编号由大赛组委会填写；</w:t>
      </w:r>
    </w:p>
    <w:p w:rsidR="007430B6" w:rsidRDefault="005064C0">
      <w:r>
        <w:rPr>
          <w:rFonts w:ascii="仿宋_GB2312" w:eastAsia="仿宋_GB2312" w:hAnsi="Times New Roman" w:cs="Times New Roman" w:hint="eastAsia"/>
          <w:szCs w:val="24"/>
        </w:rPr>
        <w:t xml:space="preserve">          3.</w:t>
      </w:r>
      <w:r>
        <w:rPr>
          <w:rFonts w:ascii="仿宋_GB2312" w:eastAsia="仿宋_GB2312" w:hAnsi="Times New Roman" w:cs="Times New Roman" w:hint="eastAsia"/>
          <w:szCs w:val="24"/>
        </w:rPr>
        <w:t>正反双面打印。</w:t>
      </w:r>
    </w:p>
    <w:sectPr w:rsidR="00743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91" w:bottom="1474" w:left="1474" w:header="907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C0" w:rsidRDefault="005064C0">
      <w:r>
        <w:separator/>
      </w:r>
    </w:p>
  </w:endnote>
  <w:endnote w:type="continuationSeparator" w:id="0">
    <w:p w:rsidR="005064C0" w:rsidRDefault="0050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7430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5064C0">
    <w:pPr>
      <w:pStyle w:val="a3"/>
      <w:pBdr>
        <w:top w:val="single" w:sz="12" w:space="1" w:color="auto"/>
      </w:pBdr>
      <w:tabs>
        <w:tab w:val="clear" w:pos="4153"/>
        <w:tab w:val="clear" w:pos="8306"/>
        <w:tab w:val="right" w:pos="9214"/>
      </w:tabs>
      <w:rPr>
        <w:rFonts w:ascii="华文仿宋" w:eastAsia="华文仿宋" w:hAnsi="华文仿宋"/>
        <w:szCs w:val="15"/>
      </w:rPr>
    </w:pPr>
    <w:r>
      <w:rPr>
        <w:rFonts w:ascii="华文仿宋" w:eastAsia="华文仿宋" w:hAnsi="华文仿宋" w:hint="eastAsia"/>
        <w:szCs w:val="15"/>
      </w:rPr>
      <w:t>辽宁</w:t>
    </w:r>
    <w:r>
      <w:rPr>
        <w:rFonts w:ascii="华文仿宋" w:eastAsia="华文仿宋" w:hAnsi="华文仿宋" w:hint="eastAsia"/>
        <w:szCs w:val="15"/>
      </w:rPr>
      <w:t>大学图书馆</w:t>
    </w:r>
    <w:r>
      <w:rPr>
        <w:rFonts w:ascii="华文仿宋" w:eastAsia="华文仿宋" w:hAnsi="华文仿宋" w:hint="eastAsia"/>
        <w:szCs w:val="15"/>
      </w:rPr>
      <w:tab/>
    </w:r>
    <w:r>
      <w:rPr>
        <w:rFonts w:ascii="华文仿宋" w:eastAsia="华文仿宋" w:hAnsi="华文仿宋"/>
        <w:b/>
        <w:bCs/>
        <w:szCs w:val="15"/>
      </w:rPr>
      <w:fldChar w:fldCharType="begin"/>
    </w:r>
    <w:r>
      <w:rPr>
        <w:rFonts w:ascii="华文仿宋" w:eastAsia="华文仿宋" w:hAnsi="华文仿宋"/>
        <w:b/>
        <w:bCs/>
        <w:szCs w:val="15"/>
      </w:rPr>
      <w:instrText>PAGE</w:instrText>
    </w:r>
    <w:r>
      <w:rPr>
        <w:rFonts w:ascii="华文仿宋" w:eastAsia="华文仿宋" w:hAnsi="华文仿宋"/>
        <w:b/>
        <w:bCs/>
        <w:szCs w:val="15"/>
      </w:rPr>
      <w:fldChar w:fldCharType="separate"/>
    </w:r>
    <w:r w:rsidR="00FE0D52">
      <w:rPr>
        <w:rFonts w:ascii="华文仿宋" w:eastAsia="华文仿宋" w:hAnsi="华文仿宋"/>
        <w:b/>
        <w:bCs/>
        <w:noProof/>
        <w:szCs w:val="15"/>
      </w:rPr>
      <w:t>1</w:t>
    </w:r>
    <w:r>
      <w:rPr>
        <w:rFonts w:ascii="华文仿宋" w:eastAsia="华文仿宋" w:hAnsi="华文仿宋"/>
        <w:b/>
        <w:bCs/>
        <w:szCs w:val="15"/>
      </w:rPr>
      <w:fldChar w:fldCharType="end"/>
    </w:r>
    <w:r>
      <w:rPr>
        <w:rFonts w:ascii="华文仿宋" w:eastAsia="华文仿宋" w:hAnsi="华文仿宋"/>
        <w:szCs w:val="15"/>
        <w:lang w:val="zh-CN"/>
      </w:rPr>
      <w:t xml:space="preserve"> / </w:t>
    </w:r>
    <w:r>
      <w:rPr>
        <w:rFonts w:ascii="华文仿宋" w:eastAsia="华文仿宋" w:hAnsi="华文仿宋"/>
        <w:b/>
        <w:bCs/>
        <w:szCs w:val="15"/>
      </w:rPr>
      <w:fldChar w:fldCharType="begin"/>
    </w:r>
    <w:r>
      <w:rPr>
        <w:rFonts w:ascii="华文仿宋" w:eastAsia="华文仿宋" w:hAnsi="华文仿宋"/>
        <w:b/>
        <w:bCs/>
        <w:szCs w:val="15"/>
      </w:rPr>
      <w:instrText>NUMPAGES</w:instrText>
    </w:r>
    <w:r>
      <w:rPr>
        <w:rFonts w:ascii="华文仿宋" w:eastAsia="华文仿宋" w:hAnsi="华文仿宋"/>
        <w:b/>
        <w:bCs/>
        <w:szCs w:val="15"/>
      </w:rPr>
      <w:fldChar w:fldCharType="separate"/>
    </w:r>
    <w:r w:rsidR="00FE0D52">
      <w:rPr>
        <w:rFonts w:ascii="华文仿宋" w:eastAsia="华文仿宋" w:hAnsi="华文仿宋"/>
        <w:b/>
        <w:bCs/>
        <w:noProof/>
        <w:szCs w:val="15"/>
      </w:rPr>
      <w:t>1</w:t>
    </w:r>
    <w:r>
      <w:rPr>
        <w:rFonts w:ascii="华文仿宋" w:eastAsia="华文仿宋" w:hAnsi="华文仿宋"/>
        <w:b/>
        <w:bCs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7430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C0" w:rsidRDefault="005064C0">
      <w:r>
        <w:separator/>
      </w:r>
    </w:p>
  </w:footnote>
  <w:footnote w:type="continuationSeparator" w:id="0">
    <w:p w:rsidR="005064C0" w:rsidRDefault="0050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743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5064C0">
    <w:pPr>
      <w:pStyle w:val="a4"/>
      <w:pBdr>
        <w:bottom w:val="double" w:sz="4" w:space="1" w:color="auto"/>
      </w:pBdr>
      <w:tabs>
        <w:tab w:val="clear" w:pos="4153"/>
        <w:tab w:val="clear" w:pos="8306"/>
        <w:tab w:val="right" w:pos="9214"/>
      </w:tabs>
      <w:ind w:right="27"/>
      <w:jc w:val="both"/>
      <w:rPr>
        <w:rFonts w:ascii="华文楷体" w:eastAsia="华文楷体" w:hAnsi="华文楷体"/>
        <w:szCs w:val="15"/>
      </w:rPr>
    </w:pPr>
    <w:r>
      <w:rPr>
        <w:rFonts w:ascii="华文楷体" w:eastAsia="华文楷体" w:hAnsi="华文楷体" w:hint="eastAsia"/>
        <w:szCs w:val="15"/>
      </w:rPr>
      <w:t>第二届全国高校图书馆</w:t>
    </w:r>
    <w:r>
      <w:rPr>
        <w:rFonts w:ascii="华文楷体" w:eastAsia="华文楷体" w:hAnsi="华文楷体" w:hint="eastAsia"/>
        <w:szCs w:val="15"/>
      </w:rPr>
      <w:t>阅读推广</w:t>
    </w:r>
    <w:r>
      <w:rPr>
        <w:rFonts w:ascii="华文楷体" w:eastAsia="华文楷体" w:hAnsi="华文楷体" w:hint="eastAsia"/>
        <w:szCs w:val="15"/>
      </w:rPr>
      <w:t>案例大赛</w:t>
    </w:r>
    <w:r>
      <w:rPr>
        <w:rFonts w:ascii="华文楷体" w:eastAsia="华文楷体" w:hAnsi="华文楷体" w:hint="eastAsia"/>
        <w:szCs w:val="15"/>
      </w:rPr>
      <w:tab/>
      <w:t>201</w:t>
    </w:r>
    <w:r>
      <w:rPr>
        <w:rFonts w:ascii="华文楷体" w:eastAsia="华文楷体" w:hAnsi="华文楷体" w:hint="eastAsia"/>
        <w:szCs w:val="15"/>
      </w:rPr>
      <w:t>7</w:t>
    </w:r>
    <w:r>
      <w:rPr>
        <w:rFonts w:ascii="华文楷体" w:eastAsia="华文楷体" w:hAnsi="华文楷体" w:hint="eastAsia"/>
        <w:szCs w:val="15"/>
      </w:rPr>
      <w:t>年</w:t>
    </w:r>
    <w:r>
      <w:rPr>
        <w:rFonts w:ascii="华文楷体" w:eastAsia="华文楷体" w:hAnsi="华文楷体" w:hint="eastAsia"/>
        <w:szCs w:val="15"/>
      </w:rPr>
      <w:t>5</w:t>
    </w:r>
    <w:r>
      <w:rPr>
        <w:rFonts w:ascii="华文楷体" w:eastAsia="华文楷体" w:hAnsi="华文楷体" w:hint="eastAsia"/>
        <w:szCs w:val="15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B6" w:rsidRDefault="00743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62184"/>
    <w:rsid w:val="005064C0"/>
    <w:rsid w:val="007430B6"/>
    <w:rsid w:val="00FE0D52"/>
    <w:rsid w:val="595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60A94"/>
  <w15:docId w15:val="{D7B7771A-B9E6-406A-8E3D-E741E17F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 Heng</cp:lastModifiedBy>
  <cp:revision>2</cp:revision>
  <dcterms:created xsi:type="dcterms:W3CDTF">2017-05-28T23:11:00Z</dcterms:created>
  <dcterms:modified xsi:type="dcterms:W3CDTF">2017-06-20T05:11:00Z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